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CellSpacing w:w="0" w:type="dxa"/>
        <w:tblCellMar>
          <w:left w:w="0" w:type="dxa"/>
          <w:right w:w="0" w:type="dxa"/>
        </w:tblCellMar>
        <w:tblLook w:val="04A0" w:firstRow="1" w:lastRow="0" w:firstColumn="1" w:lastColumn="0" w:noHBand="0" w:noVBand="1"/>
      </w:tblPr>
      <w:tblGrid>
        <w:gridCol w:w="9360"/>
      </w:tblGrid>
      <w:tr w:rsidR="004472E8" w:rsidTr="004472E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472E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472E8">
                    <w:trPr>
                      <w:tblCellSpacing w:w="0" w:type="dxa"/>
                    </w:trPr>
                    <w:tc>
                      <w:tcPr>
                        <w:tcW w:w="0" w:type="auto"/>
                        <w:tcMar>
                          <w:top w:w="150" w:type="dxa"/>
                          <w:left w:w="150" w:type="dxa"/>
                          <w:bottom w:w="150" w:type="dxa"/>
                          <w:right w:w="150" w:type="dxa"/>
                        </w:tcMar>
                        <w:vAlign w:val="center"/>
                        <w:hideMark/>
                      </w:tcPr>
                      <w:p w:rsidR="004472E8" w:rsidRDefault="004472E8">
                        <w:pPr>
                          <w:pStyle w:val="NormalWeb"/>
                          <w:spacing w:before="0" w:beforeAutospacing="0" w:after="0" w:afterAutospacing="0"/>
                          <w:jc w:val="center"/>
                          <w:rPr>
                            <w:sz w:val="20"/>
                            <w:szCs w:val="20"/>
                          </w:rPr>
                        </w:pPr>
                        <w:r>
                          <w:cr/>
                        </w:r>
                        <w:r>
                          <w:rPr>
                            <w:rFonts w:ascii="Trebuchet MS" w:hAnsi="Trebuchet MS"/>
                            <w:noProof/>
                            <w:sz w:val="17"/>
                            <w:szCs w:val="17"/>
                          </w:rPr>
                          <w:drawing>
                            <wp:inline distT="0" distB="0" distL="0" distR="0">
                              <wp:extent cx="5486400" cy="923925"/>
                              <wp:effectExtent l="0" t="0" r="0" b="9525"/>
                              <wp:docPr id="4" name="Picture 4" descr="cid:image001.png@01D5E04D.E6015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E04D.E6015B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86400" cy="923925"/>
                                      </a:xfrm>
                                      <a:prstGeom prst="rect">
                                        <a:avLst/>
                                      </a:prstGeom>
                                      <a:noFill/>
                                      <a:ln>
                                        <a:noFill/>
                                      </a:ln>
                                    </pic:spPr>
                                  </pic:pic>
                                </a:graphicData>
                              </a:graphic>
                            </wp:inline>
                          </w:drawing>
                        </w:r>
                      </w:p>
                    </w:tc>
                  </w:tr>
                  <w:tr w:rsidR="004472E8">
                    <w:trPr>
                      <w:tblCellSpacing w:w="0" w:type="dxa"/>
                    </w:trPr>
                    <w:tc>
                      <w:tcPr>
                        <w:tcW w:w="0" w:type="auto"/>
                        <w:vAlign w:val="center"/>
                        <w:hideMark/>
                      </w:tcPr>
                      <w:p w:rsidR="004472E8" w:rsidRDefault="004472E8">
                        <w:pPr>
                          <w:pStyle w:val="NormalWeb"/>
                          <w:spacing w:before="0" w:beforeAutospacing="0" w:after="0" w:afterAutospacing="0"/>
                          <w:rPr>
                            <w:sz w:val="20"/>
                            <w:szCs w:val="20"/>
                          </w:rPr>
                        </w:pPr>
                        <w:r>
                          <w:rPr>
                            <w:rFonts w:ascii="Trebuchet MS" w:hAnsi="Trebuchet MS"/>
                            <w:color w:val="000000"/>
                            <w:sz w:val="17"/>
                            <w:szCs w:val="17"/>
                          </w:rPr>
                          <w:t> </w:t>
                        </w:r>
                      </w:p>
                      <w:tbl>
                        <w:tblPr>
                          <w:tblW w:w="0" w:type="auto"/>
                          <w:tblCellMar>
                            <w:left w:w="0" w:type="dxa"/>
                            <w:right w:w="0" w:type="dxa"/>
                          </w:tblCellMar>
                          <w:tblLook w:val="04A0" w:firstRow="1" w:lastRow="0" w:firstColumn="1" w:lastColumn="0" w:noHBand="0" w:noVBand="1"/>
                        </w:tblPr>
                        <w:tblGrid>
                          <w:gridCol w:w="4726"/>
                          <w:gridCol w:w="4634"/>
                        </w:tblGrid>
                        <w:tr w:rsidR="004472E8">
                          <w:trPr>
                            <w:trHeight w:val="721"/>
                          </w:trPr>
                          <w:tc>
                            <w:tcPr>
                              <w:tcW w:w="5962" w:type="dxa"/>
                              <w:tcMar>
                                <w:top w:w="0" w:type="dxa"/>
                                <w:left w:w="108" w:type="dxa"/>
                                <w:bottom w:w="0" w:type="dxa"/>
                                <w:right w:w="108" w:type="dxa"/>
                              </w:tcMar>
                              <w:hideMark/>
                            </w:tcPr>
                            <w:p w:rsidR="004472E8" w:rsidRDefault="004472E8">
                              <w:pPr>
                                <w:pStyle w:val="xxxxnowrapimagewrapper"/>
                                <w:spacing w:beforeAutospacing="0" w:after="0" w:afterAutospacing="0"/>
                                <w:ind w:left="720"/>
                              </w:pPr>
                              <w:r>
                                <w:rPr>
                                  <w:rFonts w:ascii="Cambria" w:hAnsi="Cambria"/>
                                </w:rPr>
                                <w:t>FOR IMMEDIATE RELEASE</w:t>
                              </w:r>
                            </w:p>
                            <w:p w:rsidR="004472E8" w:rsidRDefault="004472E8">
                              <w:pPr>
                                <w:pStyle w:val="xxxxnowrapimagewrapper"/>
                                <w:spacing w:beforeAutospacing="0" w:after="0" w:afterAutospacing="0"/>
                                <w:ind w:left="720"/>
                              </w:pPr>
                              <w:r>
                                <w:rPr>
                                  <w:rFonts w:ascii="Cambria" w:hAnsi="Cambria"/>
                                </w:rPr>
                                <w:t>Thursday, March 12, 2020</w:t>
                              </w:r>
                            </w:p>
                          </w:tc>
                          <w:tc>
                            <w:tcPr>
                              <w:tcW w:w="5962" w:type="dxa"/>
                              <w:tcMar>
                                <w:top w:w="0" w:type="dxa"/>
                                <w:left w:w="108" w:type="dxa"/>
                                <w:bottom w:w="0" w:type="dxa"/>
                                <w:right w:w="108" w:type="dxa"/>
                              </w:tcMar>
                              <w:hideMark/>
                            </w:tcPr>
                            <w:p w:rsidR="004472E8" w:rsidRDefault="004472E8">
                              <w:pPr>
                                <w:pStyle w:val="xxxxnowrapimagewrapper"/>
                                <w:spacing w:beforeAutospacing="0" w:after="0" w:afterAutospacing="0"/>
                                <w:ind w:left="720"/>
                              </w:pPr>
                              <w:r>
                                <w:rPr>
                                  <w:rFonts w:ascii="Cambria" w:hAnsi="Cambria"/>
                                  <w:color w:val="000000"/>
                                  <w:shd w:val="clear" w:color="auto" w:fill="FFFFFF"/>
                                </w:rPr>
                                <w:t xml:space="preserve">PATRICK GANNON, PIO </w:t>
                              </w:r>
                            </w:p>
                            <w:p w:rsidR="004472E8" w:rsidRDefault="004472E8">
                              <w:pPr>
                                <w:pStyle w:val="xxxxnowrapimagewrapper"/>
                                <w:spacing w:beforeAutospacing="0" w:after="0" w:afterAutospacing="0"/>
                                <w:ind w:left="720"/>
                              </w:pPr>
                              <w:hyperlink r:id="rId6" w:history="1">
                                <w:r>
                                  <w:rPr>
                                    <w:rStyle w:val="Hyperlink"/>
                                    <w:rFonts w:ascii="Cambria" w:hAnsi="Cambria"/>
                                    <w:shd w:val="clear" w:color="auto" w:fill="FFFFFF"/>
                                  </w:rPr>
                                  <w:t>email</w:t>
                                </w:r>
                              </w:hyperlink>
                            </w:p>
                            <w:p w:rsidR="004472E8" w:rsidRDefault="004472E8">
                              <w:pPr>
                                <w:pStyle w:val="xxxxnowrapimagewrapper"/>
                                <w:spacing w:beforeAutospacing="0" w:after="0" w:afterAutospacing="0"/>
                                <w:ind w:left="720"/>
                              </w:pPr>
                              <w:r>
                                <w:rPr>
                                  <w:rFonts w:ascii="Trebuchet MS" w:hAnsi="Trebuchet MS"/>
                                  <w:sz w:val="17"/>
                                  <w:szCs w:val="17"/>
                                </w:rPr>
                                <w:t> </w:t>
                              </w:r>
                            </w:p>
                          </w:tc>
                        </w:tr>
                      </w:tbl>
                      <w:p w:rsidR="004472E8" w:rsidRDefault="004472E8">
                        <w:pPr>
                          <w:rPr>
                            <w:rFonts w:ascii="Times New Roman" w:eastAsia="Times New Roman" w:hAnsi="Times New Roman" w:cs="Times New Roman"/>
                            <w:sz w:val="20"/>
                            <w:szCs w:val="20"/>
                          </w:rPr>
                        </w:pPr>
                      </w:p>
                    </w:tc>
                  </w:tr>
                  <w:tr w:rsidR="004472E8">
                    <w:trPr>
                      <w:tblCellSpacing w:w="0" w:type="dxa"/>
                    </w:trPr>
                    <w:tc>
                      <w:tcPr>
                        <w:tcW w:w="0" w:type="auto"/>
                        <w:vAlign w:val="center"/>
                        <w:hideMark/>
                      </w:tcPr>
                      <w:p w:rsidR="004472E8" w:rsidRDefault="004472E8">
                        <w:pPr>
                          <w:pStyle w:val="NormalWeb"/>
                          <w:spacing w:before="0" w:beforeAutospacing="0" w:after="0" w:afterAutospacing="0"/>
                          <w:rPr>
                            <w:sz w:val="20"/>
                            <w:szCs w:val="20"/>
                          </w:rPr>
                        </w:pPr>
                        <w:r>
                          <w:rPr>
                            <w:rFonts w:ascii="Trebuchet MS" w:hAnsi="Trebuchet MS"/>
                            <w:color w:val="000000"/>
                            <w:sz w:val="17"/>
                            <w:szCs w:val="17"/>
                          </w:rPr>
                          <w:t> </w:t>
                        </w:r>
                      </w:p>
                    </w:tc>
                  </w:tr>
                </w:tbl>
                <w:p w:rsidR="004472E8" w:rsidRDefault="004472E8">
                  <w:pPr>
                    <w:pStyle w:val="xxxxmsonormal"/>
                  </w:pPr>
                  <w:r>
                    <w:rPr>
                      <w:rFonts w:ascii="Trebuchet MS" w:hAnsi="Trebuchet MS"/>
                      <w:color w:val="000000"/>
                      <w:sz w:val="17"/>
                      <w:szCs w:val="17"/>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4472E8">
                    <w:trPr>
                      <w:tblCellSpacing w:w="0" w:type="dxa"/>
                    </w:trPr>
                    <w:tc>
                      <w:tcPr>
                        <w:tcW w:w="0" w:type="auto"/>
                        <w:tcMar>
                          <w:top w:w="150" w:type="dxa"/>
                          <w:left w:w="750" w:type="dxa"/>
                          <w:bottom w:w="150" w:type="dxa"/>
                          <w:right w:w="750" w:type="dxa"/>
                        </w:tcMar>
                        <w:vAlign w:val="center"/>
                      </w:tcPr>
                      <w:p w:rsidR="004472E8" w:rsidRDefault="004472E8">
                        <w:pPr>
                          <w:pStyle w:val="xmsonospacing"/>
                          <w:jc w:val="center"/>
                        </w:pPr>
                        <w:r>
                          <w:rPr>
                            <w:i/>
                            <w:iCs/>
                            <w:sz w:val="32"/>
                            <w:szCs w:val="32"/>
                          </w:rPr>
                          <w:t>Statement on COVID-19 Response</w:t>
                        </w:r>
                      </w:p>
                      <w:p w:rsidR="004472E8" w:rsidRDefault="004472E8">
                        <w:pPr>
                          <w:pStyle w:val="xxxxmsonospacing"/>
                          <w:jc w:val="center"/>
                          <w:rPr>
                            <w:i/>
                            <w:iCs/>
                            <w:sz w:val="28"/>
                            <w:szCs w:val="28"/>
                          </w:rPr>
                        </w:pPr>
                        <w:r>
                          <w:t> </w:t>
                        </w:r>
                      </w:p>
                      <w:p w:rsidR="004472E8" w:rsidRDefault="004472E8">
                        <w:pPr>
                          <w:pStyle w:val="xmsonospacing"/>
                          <w:rPr>
                            <w:b/>
                            <w:bCs/>
                          </w:rPr>
                        </w:pPr>
                      </w:p>
                      <w:p w:rsidR="004472E8" w:rsidRDefault="004472E8">
                        <w:pPr>
                          <w:pStyle w:val="xmsonospacing"/>
                        </w:pPr>
                        <w:r>
                          <w:rPr>
                            <w:b/>
                            <w:bCs/>
                          </w:rPr>
                          <w:t>Raleigh, N.C</w:t>
                        </w:r>
                        <w:r>
                          <w:t>. – Throughout the duration of the COVID-19 threat, the State Board of Elections is planning for all employees to continue working – either in the office or remotely – to prepare for important, upcoming elections. Many State Board employees are signing agreements to work from home as this situation develops.</w:t>
                        </w:r>
                      </w:p>
                      <w:p w:rsidR="004472E8" w:rsidRDefault="004472E8"/>
                      <w:p w:rsidR="004472E8" w:rsidRDefault="004472E8">
                        <w:r>
                          <w:t>The State Board office is monitoring developments related to COVID-19 and communicating regularly with federal and state partners. We are committed to providing safe and accessible elections for North Carolina voters.</w:t>
                        </w:r>
                      </w:p>
                      <w:p w:rsidR="004472E8" w:rsidRDefault="004472E8"/>
                      <w:p w:rsidR="004472E8" w:rsidRDefault="004472E8">
                        <w:r>
                          <w:t xml:space="preserve">The State Board has made an emergency amendment to an administrative rule, clarifying that the executive director may take emergency actions if necessary to conduct elections when a disease epidemic or other public health incident “makes it impossible or extremely hazardous for elections officials or voters to reach or otherwise access the voting place or that creates a significant risk of physical harm to persons in the voting place, or that would otherwise convince a reasonable person to avoid traveling to or being in a voting place.” </w:t>
                        </w:r>
                      </w:p>
                      <w:p w:rsidR="004472E8" w:rsidRDefault="004472E8"/>
                      <w:p w:rsidR="004472E8" w:rsidRDefault="004472E8">
                        <w:r>
                          <w:t xml:space="preserve">The rule will be published on March 20: </w:t>
                        </w:r>
                        <w:hyperlink r:id="rId7" w:history="1">
                          <w:r>
                            <w:rPr>
                              <w:rStyle w:val="Hyperlink"/>
                            </w:rPr>
                            <w:t>https://s3.amazonaws.com/dl.ncsbe.gov/Requests/08%20NCAC%2001%20.0106%20Emergency%20Rule.pdf</w:t>
                          </w:r>
                        </w:hyperlink>
                        <w:r>
                          <w:t xml:space="preserve">. </w:t>
                        </w:r>
                      </w:p>
                      <w:p w:rsidR="004472E8" w:rsidRDefault="004472E8"/>
                      <w:p w:rsidR="004472E8" w:rsidRDefault="004472E8">
                        <w:r>
                          <w:t>We remind North Carolina voters that they have three options for voting: absentee by-mail, in person during the early voting period or on Election Day.</w:t>
                        </w:r>
                      </w:p>
                      <w:p w:rsidR="004472E8" w:rsidRDefault="004472E8"/>
                      <w:p w:rsidR="004472E8" w:rsidRDefault="004472E8">
                        <w:r>
                          <w:t>Also, State Board staff members are drafting recommendations for the General Assembly to consider that may help mitigate effects of the COVID-19 virus on upcoming elections. Recommendations may include amending requirements for absentee by-mail voting and steps to ensure an adequate number of poll workers are available.</w:t>
                        </w:r>
                      </w:p>
                      <w:p w:rsidR="004472E8" w:rsidRDefault="004472E8"/>
                      <w:p w:rsidR="004472E8" w:rsidRDefault="004472E8">
                        <w:r>
                          <w:t>State Board staff members have participated in elections-specific briefings from the Centers for Disease Control and Prevention and the Department of Homeland Security. We will continue to monitor this situation closely and issue guidelines to county boards of elections about how to try to prevent the spread of the disease, based on the best advice of medical professionals.</w:t>
                        </w:r>
                      </w:p>
                      <w:p w:rsidR="004472E8" w:rsidRDefault="004472E8"/>
                      <w:p w:rsidR="004472E8" w:rsidRDefault="004472E8">
                        <w:r>
                          <w:t xml:space="preserve">The U.S. Election Assistance Commission has published guidance about the cleaning of voting equipment, which is available here: </w:t>
                        </w:r>
                        <w:hyperlink r:id="rId8" w:history="1">
                          <w:r>
                            <w:rPr>
                              <w:rStyle w:val="Hyperlink"/>
                            </w:rPr>
                            <w:t>https://www.eac.gov/election-officials/coronavirus-covid-19-resources</w:t>
                          </w:r>
                        </w:hyperlink>
                        <w:r>
                          <w:t xml:space="preserve">.  We will make sure that all county boards of elections and poll workers receive this information and that supplies are available to clean voting booths and equipment regularly. </w:t>
                        </w:r>
                      </w:p>
                      <w:p w:rsidR="004472E8" w:rsidRDefault="004472E8"/>
                      <w:p w:rsidR="004472E8" w:rsidRDefault="004472E8">
                        <w:r>
                          <w:t xml:space="preserve">We also have posted a link on the State Board website to important Coronavirus information provided by the N.C. Department of Health and Human Services here: </w:t>
                        </w:r>
                        <w:hyperlink r:id="rId9" w:history="1">
                          <w:r>
                            <w:rPr>
                              <w:rStyle w:val="Hyperlink"/>
                            </w:rPr>
                            <w:t>https://www.ncdhhs.gov/divisions/public-health/coronavirus-disease-2019-covid-19-response-north-carolina</w:t>
                          </w:r>
                        </w:hyperlink>
                        <w:r>
                          <w:t>.</w:t>
                        </w:r>
                      </w:p>
                      <w:p w:rsidR="004472E8" w:rsidRDefault="004472E8"/>
                      <w:p w:rsidR="004472E8" w:rsidRDefault="004472E8">
                        <w:r>
                          <w:t xml:space="preserve">Because this situation is changing rapidly, we will continue to provide updates about voting and elections to the media and on our website, </w:t>
                        </w:r>
                        <w:hyperlink r:id="rId10" w:history="1">
                          <w:r>
                            <w:rPr>
                              <w:rStyle w:val="Hyperlink"/>
                            </w:rPr>
                            <w:t>www.ncsbe.gov</w:t>
                          </w:r>
                        </w:hyperlink>
                        <w:r>
                          <w:t>, and social media accounts.</w:t>
                        </w:r>
                      </w:p>
                      <w:p w:rsidR="004472E8" w:rsidRDefault="004472E8">
                        <w:pPr>
                          <w:pStyle w:val="xmsonospacing"/>
                        </w:pPr>
                      </w:p>
                      <w:p w:rsidR="004472E8" w:rsidRDefault="004472E8"/>
                      <w:p w:rsidR="004472E8" w:rsidRDefault="004472E8">
                        <w:r>
                          <w:t> </w:t>
                        </w:r>
                      </w:p>
                      <w:p w:rsidR="004472E8" w:rsidRDefault="004472E8">
                        <w:r>
                          <w:t> </w:t>
                        </w:r>
                      </w:p>
                      <w:p w:rsidR="004472E8" w:rsidRDefault="004472E8">
                        <w:pPr>
                          <w:jc w:val="center"/>
                        </w:pPr>
                        <w:r>
                          <w:t>###</w:t>
                        </w:r>
                      </w:p>
                      <w:p w:rsidR="004472E8" w:rsidRDefault="004472E8">
                        <w:r>
                          <w:t> </w:t>
                        </w:r>
                      </w:p>
                      <w:p w:rsidR="004472E8" w:rsidRDefault="004472E8">
                        <w:pPr>
                          <w:pStyle w:val="xxxxmsonospacing"/>
                        </w:pPr>
                        <w:r>
                          <w:rPr>
                            <w:sz w:val="28"/>
                            <w:szCs w:val="28"/>
                          </w:rPr>
                          <w:t> </w:t>
                        </w:r>
                      </w:p>
                      <w:p w:rsidR="004472E8" w:rsidRDefault="004472E8">
                        <w:pPr>
                          <w:pStyle w:val="xxxxmsonospacing"/>
                        </w:pPr>
                        <w:r>
                          <w:rPr>
                            <w:i/>
                            <w:iCs/>
                            <w:sz w:val="28"/>
                            <w:szCs w:val="28"/>
                          </w:rPr>
                          <w:t> </w:t>
                        </w:r>
                      </w:p>
                      <w:p w:rsidR="004472E8" w:rsidRDefault="004472E8">
                        <w:pPr>
                          <w:pStyle w:val="xxxxxmsonospacing"/>
                        </w:pPr>
                        <w:r>
                          <w:t> </w:t>
                        </w:r>
                      </w:p>
                    </w:tc>
                  </w:tr>
                  <w:tr w:rsidR="004472E8" w:rsidTr="004472E8">
                    <w:trPr>
                      <w:trHeight w:val="20"/>
                      <w:tblCellSpacing w:w="0" w:type="dxa"/>
                    </w:trPr>
                    <w:tc>
                      <w:tcPr>
                        <w:tcW w:w="0" w:type="auto"/>
                        <w:tcMar>
                          <w:top w:w="150" w:type="dxa"/>
                          <w:left w:w="750" w:type="dxa"/>
                          <w:bottom w:w="150" w:type="dxa"/>
                          <w:right w:w="750" w:type="dxa"/>
                        </w:tcMar>
                        <w:vAlign w:val="center"/>
                      </w:tcPr>
                      <w:p w:rsidR="004472E8" w:rsidRDefault="004472E8">
                        <w:pPr>
                          <w:pStyle w:val="xxxxmsonospacing"/>
                          <w:jc w:val="center"/>
                        </w:pPr>
                        <w:bookmarkStart w:id="0" w:name="_GoBack"/>
                        <w:bookmarkEnd w:id="0"/>
                      </w:p>
                    </w:tc>
                  </w:tr>
                </w:tbl>
                <w:p w:rsidR="004472E8" w:rsidRDefault="004472E8">
                  <w:pPr>
                    <w:rPr>
                      <w:rFonts w:ascii="Times New Roman" w:eastAsia="Times New Roman" w:hAnsi="Times New Roman" w:cs="Times New Roman"/>
                      <w:sz w:val="20"/>
                      <w:szCs w:val="20"/>
                    </w:rPr>
                  </w:pPr>
                </w:p>
              </w:tc>
            </w:tr>
          </w:tbl>
          <w:p w:rsidR="004472E8" w:rsidRDefault="004472E8">
            <w:pPr>
              <w:rPr>
                <w:rFonts w:ascii="Times New Roman" w:eastAsia="Times New Roman" w:hAnsi="Times New Roman" w:cs="Times New Roman"/>
                <w:sz w:val="20"/>
                <w:szCs w:val="20"/>
              </w:rPr>
            </w:pPr>
          </w:p>
        </w:tc>
      </w:tr>
      <w:tr w:rsidR="004472E8" w:rsidTr="004472E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4472E8">
              <w:trPr>
                <w:tblCellSpacing w:w="0" w:type="dxa"/>
              </w:trPr>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4472E8">
                    <w:trPr>
                      <w:tblCellSpacing w:w="0" w:type="dxa"/>
                    </w:trPr>
                    <w:tc>
                      <w:tcPr>
                        <w:tcW w:w="0" w:type="auto"/>
                        <w:tcMar>
                          <w:top w:w="0" w:type="dxa"/>
                          <w:left w:w="750" w:type="dxa"/>
                          <w:bottom w:w="0" w:type="dxa"/>
                          <w:right w:w="0" w:type="dxa"/>
                        </w:tcMar>
                        <w:hideMark/>
                      </w:tcPr>
                      <w:p w:rsidR="004472E8" w:rsidRDefault="004472E8">
                        <w:pPr>
                          <w:rPr>
                            <w:rFonts w:ascii="Times New Roman" w:eastAsia="Times New Roman" w:hAnsi="Times New Roman" w:cs="Times New Roman"/>
                            <w:sz w:val="20"/>
                            <w:szCs w:val="20"/>
                          </w:rPr>
                        </w:pPr>
                      </w:p>
                    </w:tc>
                  </w:tr>
                </w:tbl>
                <w:p w:rsidR="004472E8" w:rsidRDefault="004472E8">
                  <w:pPr>
                    <w:rPr>
                      <w:rFonts w:ascii="Times New Roman" w:eastAsia="Times New Roman" w:hAnsi="Times New Roman" w:cs="Times New Roman"/>
                      <w:sz w:val="20"/>
                      <w:szCs w:val="20"/>
                    </w:rPr>
                  </w:pPr>
                </w:p>
              </w:tc>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4472E8">
                    <w:trPr>
                      <w:tblCellSpacing w:w="0" w:type="dxa"/>
                    </w:trPr>
                    <w:tc>
                      <w:tcPr>
                        <w:tcW w:w="0" w:type="auto"/>
                        <w:tcMar>
                          <w:top w:w="0" w:type="dxa"/>
                          <w:left w:w="0" w:type="dxa"/>
                          <w:bottom w:w="0" w:type="dxa"/>
                          <w:right w:w="750" w:type="dxa"/>
                        </w:tcMar>
                        <w:hideMark/>
                      </w:tcPr>
                      <w:p w:rsidR="004472E8" w:rsidRDefault="004472E8">
                        <w:pPr>
                          <w:rPr>
                            <w:rFonts w:ascii="Times New Roman" w:eastAsia="Times New Roman" w:hAnsi="Times New Roman" w:cs="Times New Roman"/>
                            <w:sz w:val="20"/>
                            <w:szCs w:val="20"/>
                          </w:rPr>
                        </w:pPr>
                      </w:p>
                    </w:tc>
                  </w:tr>
                </w:tbl>
                <w:p w:rsidR="004472E8" w:rsidRDefault="004472E8">
                  <w:pPr>
                    <w:rPr>
                      <w:rFonts w:ascii="Times New Roman" w:eastAsia="Times New Roman" w:hAnsi="Times New Roman" w:cs="Times New Roman"/>
                      <w:sz w:val="20"/>
                      <w:szCs w:val="20"/>
                    </w:rPr>
                  </w:pPr>
                </w:p>
              </w:tc>
            </w:tr>
          </w:tbl>
          <w:p w:rsidR="004472E8" w:rsidRDefault="004472E8">
            <w:pPr>
              <w:rPr>
                <w:rFonts w:ascii="Times New Roman" w:eastAsia="Times New Roman" w:hAnsi="Times New Roman" w:cs="Times New Roman"/>
                <w:sz w:val="20"/>
                <w:szCs w:val="20"/>
              </w:rPr>
            </w:pPr>
          </w:p>
        </w:tc>
      </w:tr>
      <w:tr w:rsidR="004472E8" w:rsidTr="004472E8">
        <w:trPr>
          <w:tblCellSpacing w:w="0" w:type="dxa"/>
        </w:trPr>
        <w:tc>
          <w:tcPr>
            <w:tcW w:w="0" w:type="auto"/>
            <w:shd w:val="clear" w:color="auto" w:fill="FFFFFF"/>
            <w:vAlign w:val="center"/>
            <w:hideMark/>
          </w:tcPr>
          <w:p w:rsidR="004472E8" w:rsidRDefault="004472E8">
            <w:pPr>
              <w:rPr>
                <w:rFonts w:ascii="Times New Roman" w:eastAsia="Times New Roman" w:hAnsi="Times New Roman" w:cs="Times New Roman"/>
                <w:sz w:val="20"/>
                <w:szCs w:val="20"/>
              </w:rPr>
            </w:pPr>
          </w:p>
        </w:tc>
      </w:tr>
    </w:tbl>
    <w:p w:rsidR="004472E8" w:rsidRDefault="004472E8" w:rsidP="004472E8"/>
    <w:p w:rsidR="004472E8" w:rsidRDefault="004472E8" w:rsidP="004472E8">
      <w:r>
        <w:t xml:space="preserve"> </w:t>
      </w:r>
    </w:p>
    <w:p w:rsidR="004472E8" w:rsidRDefault="004472E8" w:rsidP="004472E8"/>
    <w:p w:rsidR="004472E8" w:rsidRDefault="004472E8" w:rsidP="004472E8">
      <w:r>
        <w:t xml:space="preserve"> </w:t>
      </w:r>
    </w:p>
    <w:p w:rsidR="004472E8" w:rsidRDefault="004472E8" w:rsidP="004472E8">
      <w:r>
        <w:t xml:space="preserve"> </w:t>
      </w:r>
    </w:p>
    <w:p w:rsidR="004472E8" w:rsidRDefault="004472E8" w:rsidP="004472E8">
      <w:r>
        <w:t xml:space="preserve"> </w:t>
      </w:r>
    </w:p>
    <w:p w:rsidR="004472E8" w:rsidRDefault="004472E8" w:rsidP="004472E8"/>
    <w:p w:rsidR="004472E8" w:rsidRDefault="004472E8" w:rsidP="004472E8"/>
    <w:p w:rsidR="004472E8" w:rsidRDefault="004472E8" w:rsidP="004472E8"/>
    <w:p w:rsidR="004472E8" w:rsidRDefault="004472E8" w:rsidP="004472E8">
      <w:r>
        <w:tab/>
      </w:r>
    </w:p>
    <w:p w:rsidR="004472E8" w:rsidRDefault="004472E8" w:rsidP="004472E8"/>
    <w:p w:rsidR="004472E8" w:rsidRDefault="004472E8" w:rsidP="004472E8"/>
    <w:p w:rsidR="004472E8" w:rsidRDefault="004472E8" w:rsidP="004472E8"/>
    <w:p w:rsidR="004472E8" w:rsidRDefault="004472E8" w:rsidP="004472E8">
      <w:r>
        <w:t xml:space="preserve"> </w:t>
      </w:r>
    </w:p>
    <w:p w:rsidR="004472E8" w:rsidRDefault="004472E8" w:rsidP="004472E8">
      <w:r>
        <w:t xml:space="preserve">   </w:t>
      </w:r>
      <w:r>
        <w:cr/>
      </w:r>
    </w:p>
    <w:p w:rsidR="004472E8" w:rsidRDefault="004472E8" w:rsidP="004472E8"/>
    <w:p w:rsidR="008E3B0E" w:rsidRDefault="008E3B0E"/>
    <w:sectPr w:rsidR="008E3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E8"/>
    <w:rsid w:val="004472E8"/>
    <w:rsid w:val="008E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CC113-82EA-4329-A6F9-4777C9E2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2E8"/>
    <w:rPr>
      <w:color w:val="0000FF"/>
      <w:u w:val="single"/>
    </w:rPr>
  </w:style>
  <w:style w:type="paragraph" w:styleId="NormalWeb">
    <w:name w:val="Normal (Web)"/>
    <w:basedOn w:val="Normal"/>
    <w:uiPriority w:val="99"/>
    <w:semiHidden/>
    <w:unhideWhenUsed/>
    <w:rsid w:val="004472E8"/>
    <w:pPr>
      <w:spacing w:before="100" w:beforeAutospacing="1" w:after="100" w:afterAutospacing="1" w:line="240" w:lineRule="auto"/>
    </w:pPr>
    <w:rPr>
      <w:rFonts w:ascii="Times New Roman" w:hAnsi="Times New Roman" w:cs="Times New Roman"/>
      <w:sz w:val="24"/>
      <w:szCs w:val="24"/>
    </w:rPr>
  </w:style>
  <w:style w:type="paragraph" w:customStyle="1" w:styleId="xmsonospacing">
    <w:name w:val="x_msonospacing"/>
    <w:basedOn w:val="Normal"/>
    <w:uiPriority w:val="99"/>
    <w:semiHidden/>
    <w:rsid w:val="004472E8"/>
    <w:pPr>
      <w:spacing w:after="0" w:line="240" w:lineRule="auto"/>
    </w:pPr>
    <w:rPr>
      <w:rFonts w:ascii="Calibri" w:hAnsi="Calibri" w:cs="Calibri"/>
    </w:rPr>
  </w:style>
  <w:style w:type="paragraph" w:customStyle="1" w:styleId="xxxxmsonormal">
    <w:name w:val="x_xxxmsonormal"/>
    <w:basedOn w:val="Normal"/>
    <w:uiPriority w:val="99"/>
    <w:semiHidden/>
    <w:rsid w:val="004472E8"/>
    <w:pPr>
      <w:spacing w:after="0" w:line="240" w:lineRule="auto"/>
    </w:pPr>
    <w:rPr>
      <w:rFonts w:ascii="Calibri" w:hAnsi="Calibri" w:cs="Calibri"/>
    </w:rPr>
  </w:style>
  <w:style w:type="paragraph" w:customStyle="1" w:styleId="xxxxmsonospacing">
    <w:name w:val="x_xxxmsonospacing"/>
    <w:basedOn w:val="Normal"/>
    <w:uiPriority w:val="99"/>
    <w:semiHidden/>
    <w:rsid w:val="004472E8"/>
    <w:pPr>
      <w:spacing w:after="0" w:line="240" w:lineRule="auto"/>
    </w:pPr>
    <w:rPr>
      <w:rFonts w:ascii="Calibri" w:hAnsi="Calibri" w:cs="Calibri"/>
    </w:rPr>
  </w:style>
  <w:style w:type="paragraph" w:customStyle="1" w:styleId="xxxxnowrapimagewrapper">
    <w:name w:val="x_xxxnowrapimagewrapper"/>
    <w:basedOn w:val="Normal"/>
    <w:uiPriority w:val="99"/>
    <w:semiHidden/>
    <w:rsid w:val="004472E8"/>
    <w:pPr>
      <w:spacing w:before="100" w:beforeAutospacing="1" w:after="100" w:afterAutospacing="1" w:line="240" w:lineRule="auto"/>
    </w:pPr>
    <w:rPr>
      <w:rFonts w:ascii="Times New Roman" w:hAnsi="Times New Roman" w:cs="Times New Roman"/>
      <w:sz w:val="24"/>
      <w:szCs w:val="24"/>
    </w:rPr>
  </w:style>
  <w:style w:type="paragraph" w:customStyle="1" w:styleId="xxxxxmsonospacing">
    <w:name w:val="x_xxxxmsonospacing"/>
    <w:basedOn w:val="Normal"/>
    <w:uiPriority w:val="99"/>
    <w:semiHidden/>
    <w:rsid w:val="004472E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eac.gov_election-2Dofficials_coronavirus-2Dcovid-2D19-2Dresources&amp;d=DwMFAg&amp;c=fbOpD4v6yU6VwcPvyZl0C3QdqqqCOrAgPLygDLFppvY&amp;r=rDM8UkEarLHl4p550reP5PCbmX2anMV4cAuaiLqeky0&amp;m=0s8si9kN6CRtbiVsFqz9V-jZLxYrsdnxPGpx_S8nHuE&amp;s=yVeJhl5zDefptZxhIKFpvHoNeCxYOJduEgasNF2bTRE&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s3.amazonaws.com_dl.ncsbe.gov_Requests_08-2520NCAC-252001-2520.0106-2520Emergency-2520Rule.pdf&amp;d=DwMFAg&amp;c=fbOpD4v6yU6VwcPvyZl0C3QdqqqCOrAgPLygDLFppvY&amp;r=rDM8UkEarLHl4p550reP5PCbmX2anMV4cAuaiLqeky0&amp;m=0s8si9kN6CRtbiVsFqz9V-jZLxYrsdnxPGpx_S8nHuE&amp;s=ViUZi7u7tnm9wHFGlmUTBp5uKFr0iJqn2OXNFFKfpKc&a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k.gannon@ncsbe.gov" TargetMode="External"/><Relationship Id="rId11" Type="http://schemas.openxmlformats.org/officeDocument/2006/relationships/fontTable" Target="fontTable.xml"/><Relationship Id="rId5" Type="http://schemas.openxmlformats.org/officeDocument/2006/relationships/image" Target="cid:image001.png@01D5F87C.D7961CB0" TargetMode="External"/><Relationship Id="rId10" Type="http://schemas.openxmlformats.org/officeDocument/2006/relationships/hyperlink" Target="https://urldefense.proofpoint.com/v2/url?u=http-3A__www.ncsbe.gov&amp;d=DwMFAg&amp;c=fbOpD4v6yU6VwcPvyZl0C3QdqqqCOrAgPLygDLFppvY&amp;r=rDM8UkEarLHl4p550reP5PCbmX2anMV4cAuaiLqeky0&amp;m=0s8si9kN6CRtbiVsFqz9V-jZLxYrsdnxPGpx_S8nHuE&amp;s=Eb2RCZ0quwK0163SmgMG6uYZXTFILfpEKdEnvxd_I_Q&amp;e=" TargetMode="External"/><Relationship Id="rId4" Type="http://schemas.openxmlformats.org/officeDocument/2006/relationships/image" Target="media/image1.png"/><Relationship Id="rId9" Type="http://schemas.openxmlformats.org/officeDocument/2006/relationships/hyperlink" Target="https://urldefense.proofpoint.com/v2/url?u=https-3A__www.ncdhhs.gov_divisions_public-2Dhealth_coronavirus-2Ddisease-2D2019-2Dcovid-2D19-2Dresponse-2Dnorth-2Dcarolina&amp;d=DwMFAg&amp;c=fbOpD4v6yU6VwcPvyZl0C3QdqqqCOrAgPLygDLFppvY&amp;r=rDM8UkEarLHl4p550reP5PCbmX2anMV4cAuaiLqeky0&amp;m=0s8si9kN6CRtbiVsFqz9V-jZLxYrsdnxPGpx_S8nHuE&amp;s=enJBk4MsstEGra045fFj-qHPkW1lGjTucIikwKCBqq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Greene</dc:creator>
  <cp:keywords/>
  <dc:description/>
  <cp:lastModifiedBy>Dorothy Greene</cp:lastModifiedBy>
  <cp:revision>1</cp:revision>
  <dcterms:created xsi:type="dcterms:W3CDTF">2020-03-13T12:47:00Z</dcterms:created>
  <dcterms:modified xsi:type="dcterms:W3CDTF">2020-03-13T12:57:00Z</dcterms:modified>
</cp:coreProperties>
</file>